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800951" cy="2491740"/>
            <wp:effectExtent b="0" l="0" r="0" t="0"/>
            <wp:wrapSquare wrapText="bothSides" distB="0" distT="0" distL="114300" distR="114300"/>
            <wp:docPr descr="Imagen que contiene persona, interior, tabla, niño&#10;&#10;Descripción generada automáticamente" id="35" name="image8.png"/>
            <a:graphic>
              <a:graphicData uri="http://schemas.openxmlformats.org/drawingml/2006/picture">
                <pic:pic>
                  <pic:nvPicPr>
                    <pic:cNvPr descr="Imagen que contiene persona, interior, tabla, niño&#10;&#10;Descripción generada automáticamente"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0951" cy="24917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2099310</wp:posOffset>
            </wp:positionH>
            <wp:positionV relativeFrom="paragraph">
              <wp:posOffset>-823593</wp:posOffset>
            </wp:positionV>
            <wp:extent cx="1543050" cy="650974"/>
            <wp:effectExtent b="0" l="0" r="0" t="0"/>
            <wp:wrapNone/>
            <wp:docPr descr="C:\Users\Aptus Chile\AppData\Local\Microsoft\Windows\INetCache\Content.Word\logo nuevo colores.jpg" id="37" name="image1.jpg"/>
            <a:graphic>
              <a:graphicData uri="http://schemas.openxmlformats.org/drawingml/2006/picture">
                <pic:pic>
                  <pic:nvPicPr>
                    <pic:cNvPr descr="C:\Users\Aptus Chile\AppData\Local\Microsoft\Windows\INetCache\Content.Word\logo nuevo colores.jpg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6509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4259a3"/>
          <w:sz w:val="32"/>
          <w:szCs w:val="32"/>
          <w:highlight w:val="white"/>
          <w:u w:val="none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259a3"/>
          <w:sz w:val="32"/>
          <w:szCs w:val="32"/>
          <w:highlight w:val="white"/>
          <w:u w:val="none"/>
          <w:vertAlign w:val="baseline"/>
          <w:rtl w:val="0"/>
        </w:rPr>
        <w:t xml:space="preserve">Observación</w:t>
      </w:r>
      <w:r w:rsidDel="00000000" w:rsidR="00000000" w:rsidRPr="00000000">
        <w:rPr>
          <w:b w:val="1"/>
          <w:color w:val="4259a3"/>
          <w:sz w:val="32"/>
          <w:szCs w:val="32"/>
          <w:highlight w:val="white"/>
          <w:rtl w:val="0"/>
        </w:rPr>
        <w:t xml:space="preserve"> y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259a3"/>
          <w:sz w:val="32"/>
          <w:szCs w:val="32"/>
          <w:highlight w:val="white"/>
          <w:u w:val="none"/>
          <w:vertAlign w:val="baseline"/>
          <w:rtl w:val="0"/>
        </w:rPr>
        <w:t xml:space="preserve"> retroalimentación: Coaching a profesores para guiarlos hacia la excelencia</w:t>
      </w:r>
    </w:p>
    <w:p w:rsidR="00000000" w:rsidDel="00000000" w:rsidP="00000000" w:rsidRDefault="00000000" w:rsidRPr="00000000" w14:paraId="00000003">
      <w:pPr>
        <w:spacing w:after="240" w:lineRule="auto"/>
        <w:ind w:left="144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Para enfrentar los desafíos educacionales que tenemos como sociedad, necesitamos de profesores de excelencia capaces de promover aprendizajes en sus estudiantes incluso en el difícil contexto escolar que enfrentan a diario. Para asegurarnos como sociedad de que contamos con un cuerpo docente con las capacidades de responder a estas tareas, necesitamos poner el foco en los líderes instruccionales responsables del acompañamiento de estos profesores y priorizar su formación como </w:t>
      </w:r>
      <w:r w:rsidDel="00000000" w:rsidR="00000000" w:rsidRPr="00000000">
        <w:rPr>
          <w:i w:val="1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oaches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que observan y retroalimentan de manera constante a sus profesores, para promover en ellos la adquisición de herramientas para su práctica docente y, por lo tanto, el aprendizaje y formación de sus estudiantes.</w:t>
      </w:r>
    </w:p>
    <w:p w:rsidR="00000000" w:rsidDel="00000000" w:rsidP="00000000" w:rsidRDefault="00000000" w:rsidRPr="00000000" w14:paraId="00000005">
      <w:pPr>
        <w:spacing w:after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Así, surge la necesidad de preparar a los líderes de establecimientos educacionales para instaurar en sus propios centros un sistema de observación y retroalimentación que permita este desafío. La propuesta que se ofrece en este curso está basada en la experiencia y sistematización desarrollada principalmente por Paul Bambrick-Santoyo (2012) en sistemas norteamericanos y que Aptus ha implementado desde el año 2013 con diferentes redes educacionales en Chile, comprobando su efectividad en instituciones de diferentes niveles socioeconómicos. </w:t>
      </w:r>
    </w:p>
    <w:p w:rsidR="00000000" w:rsidDel="00000000" w:rsidP="00000000" w:rsidRDefault="00000000" w:rsidRPr="00000000" w14:paraId="00000006">
      <w:pPr>
        <w:spacing w:after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El presente curso se acoge a los desafíos de formación que tenemos como país, abordando no solo el conocimiento teórico a adquirir, sino -y de forma preponderante- el conocimiento práctico que es necesario lograr para llevar a cabo desafíos de esta índole. Del mismo modo, busca desarrollar las competencias para instaurar un sistema de este tipo en las diferentes culturas escolares, hacerle seguimiento y proveer de instancias de trabajo, enfocadas en las áreas que deben ser mejoradas para lograr los objetivos planteados. </w:t>
      </w:r>
    </w:p>
    <w:p w:rsidR="00000000" w:rsidDel="00000000" w:rsidP="00000000" w:rsidRDefault="00000000" w:rsidRPr="00000000" w14:paraId="00000007">
      <w:pPr>
        <w:spacing w:after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El modelo de observación y retroalimentación propuesto se organiza en tres pasos los que constituyen el eje conductor de este curso. Es un modelo claro y probado de pasos consecutivos, basados en la creencia de que se puede mejorar poco a poco y de forma permanente con el apoyo de un buen líder pedagógico. </w:t>
      </w:r>
    </w:p>
    <w:p w:rsidR="00000000" w:rsidDel="00000000" w:rsidP="00000000" w:rsidRDefault="00000000" w:rsidRPr="00000000" w14:paraId="00000008">
      <w:pPr>
        <w:spacing w:after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Objetivo general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Desarrollar competencias para gestionar e implementar un sistema efectivo de desarrollo profesional, a través del ciclo observación y retroalimentación para promover mejoras en las prácticas pedagógicas y así un mayor aprendizaje de los estudiantes.</w:t>
      </w:r>
    </w:p>
    <w:p w:rsidR="00000000" w:rsidDel="00000000" w:rsidP="00000000" w:rsidRDefault="00000000" w:rsidRPr="00000000" w14:paraId="0000000B">
      <w:pPr>
        <w:spacing w:after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Contenidos</w:t>
      </w:r>
    </w:p>
    <w:p w:rsidR="00000000" w:rsidDel="00000000" w:rsidP="00000000" w:rsidRDefault="00000000" w:rsidRPr="00000000" w14:paraId="0000000D">
      <w:pPr>
        <w:spacing w:after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b w:val="1"/>
          <w:rtl w:val="0"/>
        </w:rPr>
        <w:t xml:space="preserve">Sesión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1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Relevancia de la observación y retroalimentación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Modelo de observación y retroalimentación en tres pasos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Observación sin juicio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Introducción a la Trayectoria de Gestión de Aula y Rigor Académico</w:t>
      </w:r>
    </w:p>
    <w:p w:rsidR="00000000" w:rsidDel="00000000" w:rsidP="00000000" w:rsidRDefault="00000000" w:rsidRPr="00000000" w14:paraId="00000012">
      <w:pPr>
        <w:spacing w:after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b w:val="1"/>
          <w:rtl w:val="0"/>
        </w:rPr>
        <w:t xml:space="preserve">Sesión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2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Acción a seguir y su importancia.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Transformación de metas en acciones a seguir.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Práctica de acciones a seguir.</w:t>
      </w:r>
    </w:p>
    <w:p w:rsidR="00000000" w:rsidDel="00000000" w:rsidP="00000000" w:rsidRDefault="00000000" w:rsidRPr="00000000" w14:paraId="00000016">
      <w:pPr>
        <w:spacing w:after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b w:val="1"/>
          <w:rtl w:val="0"/>
        </w:rPr>
        <w:t xml:space="preserve">Sesión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3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Sesión de retroalimentación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Retroalimentación efectiva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Paso 1: VER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Paso 2: NOMBRAR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Paso 3: HACER</w:t>
      </w:r>
    </w:p>
    <w:p w:rsidR="00000000" w:rsidDel="00000000" w:rsidP="00000000" w:rsidRDefault="00000000" w:rsidRPr="00000000" w14:paraId="0000001C">
      <w:pPr>
        <w:spacing w:after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b w:val="1"/>
          <w:rtl w:val="0"/>
        </w:rPr>
        <w:t xml:space="preserve">Sesión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4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Preparación de la retroalimentación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poder de la preparación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Planificar una reunión de retroalimentación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Práctica</w:t>
      </w:r>
    </w:p>
    <w:p w:rsidR="00000000" w:rsidDel="00000000" w:rsidP="00000000" w:rsidRDefault="00000000" w:rsidRPr="00000000" w14:paraId="00000021">
      <w:pPr>
        <w:spacing w:after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b w:val="1"/>
          <w:rtl w:val="0"/>
        </w:rPr>
        <w:t xml:space="preserve">Sesión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5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Retroalimentación en tiempo real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Cuatro tipos de retroalimentación en tiempo real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Planificando la retroalimentación en tiempo real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Práctica de retroalimentación en tiempo real</w:t>
      </w:r>
    </w:p>
    <w:p w:rsidR="00000000" w:rsidDel="00000000" w:rsidP="00000000" w:rsidRDefault="00000000" w:rsidRPr="00000000" w14:paraId="00000026">
      <w:pPr>
        <w:spacing w:after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b w:val="1"/>
          <w:rtl w:val="0"/>
        </w:rPr>
        <w:t xml:space="preserve">Sesión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6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Planificación y práctica de una reunión completa de observación y retroalimentación.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Reflexión y cierre del curso.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0" w:line="240" w:lineRule="auto"/>
        <w:rPr>
          <w:rFonts w:ascii="Calibri" w:cs="Calibri" w:eastAsia="Calibri" w:hAnsi="Calibri"/>
        </w:rPr>
      </w:pPr>
      <w:bookmarkStart w:colFirst="0" w:colLast="0" w:name="_heading=h.30j0zll" w:id="1"/>
      <w:bookmarkEnd w:id="1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Requisitos de Aprobación: 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Para aprobar el curso, el participante debe registrar la siguiente participación y cumplimiento:</w:t>
      </w:r>
    </w:p>
    <w:p w:rsidR="00000000" w:rsidDel="00000000" w:rsidP="00000000" w:rsidRDefault="00000000" w:rsidRPr="00000000" w14:paraId="0000002C">
      <w:pPr>
        <w:spacing w:after="160" w:line="259" w:lineRule="auto"/>
        <w:ind w:left="-567" w:right="-284" w:firstLine="0"/>
        <w:jc w:val="both"/>
        <w:rPr>
          <w:rFonts w:ascii="Calibri" w:cs="Calibri" w:eastAsia="Calibri" w:hAnsi="Calibri"/>
          <w:color w:val="76717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9528</wp:posOffset>
            </wp:positionH>
            <wp:positionV relativeFrom="paragraph">
              <wp:posOffset>95885</wp:posOffset>
            </wp:positionV>
            <wp:extent cx="400457" cy="400457"/>
            <wp:effectExtent b="0" l="0" r="0" t="0"/>
            <wp:wrapSquare wrapText="bothSides" distB="0" distT="0" distL="114300" distR="114300"/>
            <wp:docPr descr="Catedrático" id="36" name="image4.png"/>
            <a:graphic>
              <a:graphicData uri="http://schemas.openxmlformats.org/drawingml/2006/picture">
                <pic:pic>
                  <pic:nvPicPr>
                    <pic:cNvPr descr="Catedrático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457" cy="4004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spacing w:after="160" w:line="259" w:lineRule="auto"/>
        <w:ind w:left="-567" w:right="-28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Participación sesiones sincrónicas: </w:t>
      </w:r>
      <w:r w:rsidDel="00000000" w:rsidR="00000000" w:rsidRPr="00000000">
        <w:rPr>
          <w:rtl w:val="0"/>
        </w:rPr>
        <w:t xml:space="preserve">75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%</w:t>
      </w:r>
    </w:p>
    <w:p w:rsidR="00000000" w:rsidDel="00000000" w:rsidP="00000000" w:rsidRDefault="00000000" w:rsidRPr="00000000" w14:paraId="0000002E">
      <w:pPr>
        <w:spacing w:after="160" w:line="259" w:lineRule="auto"/>
        <w:ind w:left="-567" w:right="-28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29212</wp:posOffset>
            </wp:positionH>
            <wp:positionV relativeFrom="paragraph">
              <wp:posOffset>166370</wp:posOffset>
            </wp:positionV>
            <wp:extent cx="373380" cy="373380"/>
            <wp:effectExtent b="0" l="0" r="0" t="0"/>
            <wp:wrapSquare wrapText="bothSides" distB="0" distT="0" distL="114300" distR="114300"/>
            <wp:docPr descr="Libros" id="32" name="image5.png"/>
            <a:graphic>
              <a:graphicData uri="http://schemas.openxmlformats.org/drawingml/2006/picture">
                <pic:pic>
                  <pic:nvPicPr>
                    <pic:cNvPr descr="Libros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spacing w:after="160" w:line="259" w:lineRule="auto"/>
        <w:ind w:left="-567" w:right="-28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Entrega a tiempo de actividades y tarea: 80%</w:t>
      </w:r>
    </w:p>
    <w:p w:rsidR="00000000" w:rsidDel="00000000" w:rsidP="00000000" w:rsidRDefault="00000000" w:rsidRPr="00000000" w14:paraId="00000030">
      <w:pPr>
        <w:shd w:fill="ffffff" w:val="clear"/>
        <w:spacing w:after="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62868</wp:posOffset>
            </wp:positionH>
            <wp:positionV relativeFrom="paragraph">
              <wp:posOffset>34925</wp:posOffset>
            </wp:positionV>
            <wp:extent cx="396240" cy="396240"/>
            <wp:effectExtent b="0" l="0" r="0" t="0"/>
            <wp:wrapSquare wrapText="bothSides" distB="0" distT="0" distL="114300" distR="114300"/>
            <wp:docPr descr="Documento" id="31" name="image3.png"/>
            <a:graphic>
              <a:graphicData uri="http://schemas.openxmlformats.org/drawingml/2006/picture">
                <pic:pic>
                  <pic:nvPicPr>
                    <pic:cNvPr descr="Documento"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spacing w:after="160" w:line="259" w:lineRule="auto"/>
        <w:ind w:right="-284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Calificación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mayor a 4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en las evaluaciones del curso.</w:t>
      </w:r>
    </w:p>
    <w:p w:rsidR="00000000" w:rsidDel="00000000" w:rsidP="00000000" w:rsidRDefault="00000000" w:rsidRPr="00000000" w14:paraId="00000033">
      <w:pPr>
        <w:shd w:fill="ffffff" w:val="clear"/>
        <w:spacing w:after="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Destinatarios: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7"/>
        </w:numPr>
        <w:shd w:fill="ffffff" w:val="clear"/>
        <w:spacing w:after="0" w:line="240" w:lineRule="auto"/>
        <w:ind w:left="720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  <w:t xml:space="preserve">Profesionales de la educación que tengan el rol observar y retroalimentar clases para la mejora y desarrollo de su equipo de docentes o profesionales de la educación en vías de desarrollo de liderazgo: profesores/as, jefes/as de departamento, jefes/as técnicos, coordinadores/as de ciclo, profesores/as en general.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225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225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Duración: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Los cursos tienen una duración de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30 horas cronológicas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distribuidas </w:t>
      </w:r>
      <w:r w:rsidDel="00000000" w:rsidR="00000000" w:rsidRPr="00000000">
        <w:rPr>
          <w:rFonts w:ascii="Calibri" w:cs="Calibri" w:eastAsia="Calibri" w:hAnsi="Calibri"/>
          <w:i w:val="1"/>
          <w:u w:val="single"/>
          <w:rtl w:val="0"/>
        </w:rPr>
        <w:t xml:space="preserve">aproximadamente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en:</w:t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shd w:fill="ffffff" w:val="clear"/>
        <w:spacing w:after="0" w:line="240" w:lineRule="auto"/>
        <w:ind w:left="720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1</w:t>
      </w:r>
      <w:r w:rsidDel="00000000" w:rsidR="00000000" w:rsidRPr="00000000">
        <w:rPr>
          <w:b w:val="1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 horas sincrónicas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(se llama aprendizaje sincrónico porque son sesiones en tiempo real que permite la transferencia de contenido directamente desde el relator y trabajos prácticos en pequeños grupos de trabajo). Las horas sincrónicas del programa se distribuyen en forma semanal en bloques de 2,5 horas cronológicas, guiadas por un relator experto y por medio de plataformas virtuales Zoom y Nearpod.</w:t>
      </w:r>
    </w:p>
    <w:p w:rsidR="00000000" w:rsidDel="00000000" w:rsidP="00000000" w:rsidRDefault="00000000" w:rsidRPr="00000000" w14:paraId="0000003A">
      <w:pPr>
        <w:shd w:fill="ffffff" w:val="clear"/>
        <w:spacing w:after="0" w:line="240" w:lineRule="auto"/>
        <w:ind w:left="1440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shd w:fill="ffffff" w:val="clear"/>
        <w:spacing w:after="225" w:line="240" w:lineRule="auto"/>
        <w:ind w:left="720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1</w:t>
      </w:r>
      <w:r w:rsidDel="00000000" w:rsidR="00000000" w:rsidRPr="00000000">
        <w:rPr>
          <w:b w:val="1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 horas asincrónicas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(el aprendizaje asincrónico implica un trabajo personal de actividades indicadas por el relator avanzando a tu propio ritmo). Las horas asincrónicas, corresponden a la realización de tareas de aplicación a distancia y lecturas personales. Son actividades obligatorias, con entregas programadas cuyo cumplimiento es requisito para aprobar el curso.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shd w:fill="ffffff" w:val="clear"/>
        <w:spacing w:after="225" w:line="240" w:lineRule="auto"/>
        <w:ind w:left="720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Esta distribución es una estimación y puede cambiar al inicio del curso.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spacing w:after="0" w:line="240" w:lineRule="auto"/>
        <w:ind w:left="720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after="225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Modalidad:</w:t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online</w:t>
      </w:r>
    </w:p>
    <w:p w:rsidR="00000000" w:rsidDel="00000000" w:rsidP="00000000" w:rsidRDefault="00000000" w:rsidRPr="00000000" w14:paraId="00000041">
      <w:pPr>
        <w:spacing w:after="160" w:line="259" w:lineRule="auto"/>
        <w:ind w:right="-284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Requisitos tecnológicos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Cada participante será el responsable de gestionar las condiciones adecuadas para optimizar la experiencia de aprendizaje personal y del grupo, cuidando el ambiente y espacio para lograr el contexto que este programa amerita.</w:t>
      </w:r>
    </w:p>
    <w:p w:rsidR="00000000" w:rsidDel="00000000" w:rsidP="00000000" w:rsidRDefault="00000000" w:rsidRPr="00000000" w14:paraId="00000042">
      <w:pPr>
        <w:spacing w:after="160" w:line="259" w:lineRule="auto"/>
        <w:ind w:right="-284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realización de sesiones sincrónicas requiere de:</w:t>
      </w:r>
    </w:p>
    <w:p w:rsidR="00000000" w:rsidDel="00000000" w:rsidP="00000000" w:rsidRDefault="00000000" w:rsidRPr="00000000" w14:paraId="00000043">
      <w:pPr>
        <w:spacing w:after="160" w:line="259" w:lineRule="auto"/>
        <w:ind w:left="-567" w:right="-28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-89532</wp:posOffset>
            </wp:positionH>
            <wp:positionV relativeFrom="paragraph">
              <wp:posOffset>248284</wp:posOffset>
            </wp:positionV>
            <wp:extent cx="411480" cy="411480"/>
            <wp:effectExtent b="0" l="0" r="0" t="0"/>
            <wp:wrapSquare wrapText="bothSides" distB="0" distT="0" distL="114300" distR="114300"/>
            <wp:docPr descr="Inalámbrico" id="34" name="image6.png"/>
            <a:graphic>
              <a:graphicData uri="http://schemas.openxmlformats.org/drawingml/2006/picture">
                <pic:pic>
                  <pic:nvPicPr>
                    <pic:cNvPr descr="Inalámbrico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11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spacing w:after="160" w:line="259" w:lineRule="auto"/>
        <w:ind w:left="-567" w:right="-284" w:firstLine="348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Conexión estable a internet.</w:t>
      </w:r>
    </w:p>
    <w:p w:rsidR="00000000" w:rsidDel="00000000" w:rsidP="00000000" w:rsidRDefault="00000000" w:rsidRPr="00000000" w14:paraId="00000045">
      <w:pPr>
        <w:spacing w:after="160" w:line="259" w:lineRule="auto"/>
        <w:ind w:left="-567" w:right="-28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-89532</wp:posOffset>
            </wp:positionH>
            <wp:positionV relativeFrom="paragraph">
              <wp:posOffset>220345</wp:posOffset>
            </wp:positionV>
            <wp:extent cx="411480" cy="411480"/>
            <wp:effectExtent b="0" l="0" r="0" t="0"/>
            <wp:wrapSquare wrapText="bothSides" distB="0" distT="0" distL="114300" distR="114300"/>
            <wp:docPr descr="Cámara de vídeo" id="33" name="image7.png"/>
            <a:graphic>
              <a:graphicData uri="http://schemas.openxmlformats.org/drawingml/2006/picture">
                <pic:pic>
                  <pic:nvPicPr>
                    <pic:cNvPr descr="Cámara de vídeo"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11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spacing w:after="160" w:line="259" w:lineRule="auto"/>
        <w:ind w:left="-567" w:right="-28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Computador con cámara de video y audio.</w:t>
      </w:r>
    </w:p>
    <w:p w:rsidR="00000000" w:rsidDel="00000000" w:rsidP="00000000" w:rsidRDefault="00000000" w:rsidRPr="00000000" w14:paraId="00000047">
      <w:pPr>
        <w:spacing w:after="160" w:line="259" w:lineRule="auto"/>
        <w:ind w:left="-567" w:right="-28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-89532</wp:posOffset>
            </wp:positionH>
            <wp:positionV relativeFrom="paragraph">
              <wp:posOffset>220345</wp:posOffset>
            </wp:positionV>
            <wp:extent cx="449580" cy="449580"/>
            <wp:effectExtent b="0" l="0" r="0" t="0"/>
            <wp:wrapSquare wrapText="bothSides" distB="0" distT="0" distL="114300" distR="114300"/>
            <wp:docPr descr="Podcast" id="30" name="image2.png"/>
            <a:graphic>
              <a:graphicData uri="http://schemas.openxmlformats.org/drawingml/2006/picture">
                <pic:pic>
                  <pic:nvPicPr>
                    <pic:cNvPr descr="Podcast"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449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spacing w:after="160" w:line="259" w:lineRule="auto"/>
        <w:ind w:left="-567" w:right="-28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Micrófono.</w:t>
      </w:r>
    </w:p>
    <w:p w:rsidR="00000000" w:rsidDel="00000000" w:rsidP="00000000" w:rsidRDefault="00000000" w:rsidRPr="00000000" w14:paraId="00000049">
      <w:pPr>
        <w:spacing w:after="160" w:line="259" w:lineRule="auto"/>
        <w:ind w:left="-567" w:right="-28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5840" w:w="12240" w:orient="portrait"/>
      <w:pgMar w:bottom="1417" w:top="1417" w:left="1701" w:right="1701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Calibri Light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www.aptus.org</w:t>
    </w:r>
  </w:p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4550974</wp:posOffset>
          </wp:positionH>
          <wp:positionV relativeFrom="paragraph">
            <wp:posOffset>-1902</wp:posOffset>
          </wp:positionV>
          <wp:extent cx="1061156" cy="447675"/>
          <wp:effectExtent b="0" l="0" r="0" t="0"/>
          <wp:wrapNone/>
          <wp:docPr descr="C:\Users\Aptus Chile\AppData\Local\Microsoft\Windows\INetCache\Content.Word\logo nuevo colores.jpg" id="29" name="image1.jpg"/>
          <a:graphic>
            <a:graphicData uri="http://schemas.openxmlformats.org/drawingml/2006/picture">
              <pic:pic>
                <pic:nvPicPr>
                  <pic:cNvPr descr="C:\Users\Aptus Chile\AppData\Local\Microsoft\Windows\INetCache\Content.Word\logo nuevo colores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1156" cy="4476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top w:color="a5a5a5" w:space="8" w:sz="6" w:val="single"/>
        <w:bottom w:color="a5a5a5" w:space="8" w:sz="6" w:val="single"/>
      </w:pBdr>
      <w:spacing w:after="400" w:line="240" w:lineRule="auto"/>
      <w:jc w:val="center"/>
    </w:pPr>
    <w:rPr>
      <w:rFonts w:ascii="Calibri Light" w:cs="Calibri Light" w:eastAsia="Calibri Light" w:hAnsi="Calibri Light"/>
      <w:smallCaps w:val="1"/>
      <w:color w:val="44546a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top w:color="a5a5a5" w:space="8" w:sz="6" w:val="single"/>
        <w:bottom w:color="a5a5a5" w:space="8" w:sz="6" w:val="single"/>
      </w:pBdr>
      <w:spacing w:after="400" w:line="240" w:lineRule="auto"/>
      <w:jc w:val="center"/>
    </w:pPr>
    <w:rPr>
      <w:rFonts w:ascii="Calibri" w:cs="Calibri" w:eastAsia="Calibri" w:hAnsi="Calibri"/>
      <w:smallCaps w:val="1"/>
      <w:color w:val="44546a"/>
      <w:sz w:val="72"/>
      <w:szCs w:val="72"/>
    </w:rPr>
  </w:style>
  <w:style w:type="paragraph" w:styleId="Normal" w:default="1">
    <w:name w:val="Normal"/>
    <w:qFormat w:val="1"/>
    <w:rsid w:val="00DB5B46"/>
    <w:pPr>
      <w:spacing w:after="200" w:line="276" w:lineRule="auto"/>
    </w:p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Default" w:customStyle="1">
    <w:name w:val="Default"/>
    <w:rsid w:val="00DB5B46"/>
    <w:pPr>
      <w:autoSpaceDE w:val="0"/>
      <w:autoSpaceDN w:val="0"/>
      <w:adjustRightInd w:val="0"/>
      <w:spacing w:after="0" w:line="240" w:lineRule="auto"/>
    </w:pPr>
    <w:rPr>
      <w:rFonts w:ascii="Calibri" w:cs="Calibri" w:eastAsia="Times New Roman" w:hAnsi="Calibri"/>
      <w:color w:val="000000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 w:val="1"/>
    <w:rsid w:val="00DB5B46"/>
    <w:pPr>
      <w:spacing w:after="0" w:line="240" w:lineRule="auto"/>
      <w:ind w:left="720"/>
      <w:contextualSpacing w:val="1"/>
    </w:pPr>
    <w:rPr>
      <w:rFonts w:ascii="Times New Roman" w:cs="Times New Roman" w:eastAsia="Times New Roman" w:hAnsi="Times New Roman"/>
      <w:sz w:val="24"/>
      <w:szCs w:val="24"/>
      <w:lang w:eastAsia="es-ES" w:val="es-ES"/>
    </w:rPr>
  </w:style>
  <w:style w:type="table" w:styleId="TableNormal" w:customStyle="1">
    <w:name w:val="Table Normal"/>
    <w:rsid w:val="00ED03DD"/>
    <w:pPr>
      <w:spacing w:line="300" w:lineRule="auto"/>
    </w:pPr>
    <w:rPr>
      <w:rFonts w:eastAsiaTheme="minorEastAsia"/>
      <w:sz w:val="21"/>
      <w:szCs w:val="21"/>
      <w:lang w:eastAsia="es-CL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 w:val="1"/>
    <w:rsid w:val="00ED03DD"/>
    <w:pPr>
      <w:pBdr>
        <w:top w:color="a5a5a5" w:space="8" w:sz="6" w:themeColor="accent3" w:val="single"/>
        <w:bottom w:color="a5a5a5" w:space="8" w:sz="6" w:themeColor="accent3" w:val="single"/>
      </w:pBdr>
      <w:spacing w:after="400" w:line="240" w:lineRule="auto"/>
      <w:contextualSpacing w:val="1"/>
      <w:jc w:val="center"/>
    </w:pPr>
    <w:rPr>
      <w:rFonts w:asciiTheme="majorHAnsi" w:cstheme="majorBidi" w:eastAsiaTheme="majorEastAsia" w:hAnsiTheme="majorHAnsi"/>
      <w:caps w:val="1"/>
      <w:color w:val="44546a" w:themeColor="text2"/>
      <w:spacing w:val="30"/>
      <w:sz w:val="72"/>
      <w:szCs w:val="72"/>
      <w:lang w:eastAsia="es-CL"/>
    </w:rPr>
  </w:style>
  <w:style w:type="character" w:styleId="TtuloCar" w:customStyle="1">
    <w:name w:val="Título Car"/>
    <w:basedOn w:val="Fuentedeprrafopredeter"/>
    <w:link w:val="Ttulo"/>
    <w:uiPriority w:val="10"/>
    <w:rsid w:val="00ED03DD"/>
    <w:rPr>
      <w:rFonts w:asciiTheme="majorHAnsi" w:cstheme="majorBidi" w:eastAsiaTheme="majorEastAsia" w:hAnsiTheme="majorHAnsi"/>
      <w:caps w:val="1"/>
      <w:color w:val="44546a" w:themeColor="text2"/>
      <w:spacing w:val="30"/>
      <w:sz w:val="72"/>
      <w:szCs w:val="72"/>
      <w:lang w:eastAsia="es-CL"/>
    </w:rPr>
  </w:style>
  <w:style w:type="paragraph" w:styleId="Encabezado">
    <w:name w:val="header"/>
    <w:basedOn w:val="Normal"/>
    <w:link w:val="EncabezadoCar"/>
    <w:uiPriority w:val="99"/>
    <w:unhideWhenUsed w:val="1"/>
    <w:rsid w:val="003A319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A3197"/>
  </w:style>
  <w:style w:type="paragraph" w:styleId="Piedepgina">
    <w:name w:val="footer"/>
    <w:basedOn w:val="Normal"/>
    <w:link w:val="PiedepginaCar"/>
    <w:uiPriority w:val="99"/>
    <w:unhideWhenUsed w:val="1"/>
    <w:rsid w:val="003A319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A3197"/>
  </w:style>
  <w:style w:type="paragraph" w:styleId="NormalWeb">
    <w:name w:val="Normal (Web)"/>
    <w:basedOn w:val="Normal"/>
    <w:uiPriority w:val="99"/>
    <w:unhideWhenUsed w:val="1"/>
    <w:rsid w:val="007E4D9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semiHidden w:val="1"/>
    <w:unhideWhenUsed w:val="1"/>
    <w:rsid w:val="00583AE7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eader" Target="header1.xml"/><Relationship Id="rId14" Type="http://schemas.openxmlformats.org/officeDocument/2006/relationships/image" Target="media/image2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uNpYP3M3oLDsSSLWnYnLpzYuQQ==">AMUW2mXURYRQjUB+U3gHvJiT57Br9TgMUWghsk4/NfTcE4f0IAa75Pqw3YhKJdVG9a8nZ6XCnoyEuT/QEcpCxaYNZ4Vx4WUNlNt6IAJzVyoLIUDpxYyVMddY8xcIMpfYY4HeuxcCCP09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2020-04-27T00:27:00Z</dcterms:created>
  <dc:creator>Aptus Chile</dc:creator>
</cp:coreProperties>
</file>